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72B" w:rsidRPr="00B2072B" w:rsidRDefault="00B2072B" w:rsidP="00B2072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2072B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B2072B" w:rsidRPr="00B2072B" w:rsidRDefault="00B2072B" w:rsidP="00B207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2072B">
        <w:rPr>
          <w:rFonts w:ascii="Times New Roman" w:hAnsi="Times New Roman" w:cs="Times New Roman"/>
          <w:sz w:val="28"/>
          <w:szCs w:val="28"/>
        </w:rPr>
        <w:t>Иркутская область</w:t>
      </w:r>
    </w:p>
    <w:p w:rsidR="00B2072B" w:rsidRPr="00B2072B" w:rsidRDefault="00B2072B" w:rsidP="00B2072B">
      <w:pPr>
        <w:jc w:val="center"/>
        <w:rPr>
          <w:rFonts w:ascii="Times New Roman" w:hAnsi="Times New Roman" w:cs="Times New Roman"/>
          <w:sz w:val="28"/>
          <w:szCs w:val="28"/>
        </w:rPr>
      </w:pPr>
      <w:r w:rsidRPr="00B2072B">
        <w:rPr>
          <w:rFonts w:ascii="Times New Roman" w:hAnsi="Times New Roman" w:cs="Times New Roman"/>
          <w:sz w:val="28"/>
          <w:szCs w:val="28"/>
        </w:rPr>
        <w:t>Нижнеилимский район</w:t>
      </w:r>
    </w:p>
    <w:p w:rsidR="00B2072B" w:rsidRPr="00B2072B" w:rsidRDefault="00B2072B" w:rsidP="00B2072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2072B">
        <w:rPr>
          <w:rFonts w:ascii="Times New Roman" w:hAnsi="Times New Roman" w:cs="Times New Roman"/>
          <w:b/>
          <w:sz w:val="36"/>
          <w:szCs w:val="36"/>
        </w:rPr>
        <w:t>Дума Радищевского городского поселения</w:t>
      </w:r>
    </w:p>
    <w:p w:rsidR="00B2072B" w:rsidRPr="00B2072B" w:rsidRDefault="00B2072B" w:rsidP="00B2072B">
      <w:pPr>
        <w:jc w:val="center"/>
        <w:rPr>
          <w:rFonts w:ascii="Times New Roman" w:hAnsi="Times New Roman" w:cs="Times New Roman"/>
        </w:rPr>
      </w:pPr>
      <w:r w:rsidRPr="00B2072B">
        <w:rPr>
          <w:rFonts w:ascii="Times New Roman" w:hAnsi="Times New Roman" w:cs="Times New Roman"/>
        </w:rPr>
        <w:t>_____________________________________________________________________________</w:t>
      </w:r>
    </w:p>
    <w:p w:rsidR="00B2072B" w:rsidRPr="00B2072B" w:rsidRDefault="00B2072B" w:rsidP="00B2072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2072B">
        <w:rPr>
          <w:rFonts w:ascii="Times New Roman" w:hAnsi="Times New Roman" w:cs="Times New Roman"/>
          <w:b/>
          <w:sz w:val="32"/>
          <w:szCs w:val="32"/>
        </w:rPr>
        <w:t xml:space="preserve">РЕШЕНИЕ </w:t>
      </w:r>
    </w:p>
    <w:p w:rsidR="00B2072B" w:rsidRPr="00B2072B" w:rsidRDefault="00FA3968" w:rsidP="00B207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968" w:rsidRDefault="00637E67" w:rsidP="00637E6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46933">
        <w:rPr>
          <w:rFonts w:ascii="Times New Roman" w:hAnsi="Times New Roman" w:cs="Times New Roman"/>
          <w:sz w:val="28"/>
          <w:szCs w:val="28"/>
        </w:rPr>
        <w:t>«06</w:t>
      </w:r>
      <w:r w:rsidR="00FA3968">
        <w:rPr>
          <w:rFonts w:ascii="Times New Roman" w:hAnsi="Times New Roman" w:cs="Times New Roman"/>
          <w:sz w:val="28"/>
          <w:szCs w:val="28"/>
        </w:rPr>
        <w:t>»</w:t>
      </w:r>
      <w:r w:rsidR="0040274A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FA3968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="00402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46933">
        <w:rPr>
          <w:rFonts w:ascii="Times New Roman" w:hAnsi="Times New Roman" w:cs="Times New Roman"/>
          <w:sz w:val="28"/>
          <w:szCs w:val="28"/>
        </w:rPr>
        <w:t xml:space="preserve"> 200</w:t>
      </w:r>
    </w:p>
    <w:p w:rsidR="00B2072B" w:rsidRPr="0040274A" w:rsidRDefault="00B2072B" w:rsidP="00637E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274A">
        <w:rPr>
          <w:rFonts w:ascii="Times New Roman" w:hAnsi="Times New Roman" w:cs="Times New Roman"/>
          <w:sz w:val="24"/>
          <w:szCs w:val="24"/>
        </w:rPr>
        <w:t>п. Радищев</w:t>
      </w:r>
    </w:p>
    <w:p w:rsidR="00637E67" w:rsidRPr="00B2072B" w:rsidRDefault="00637E67" w:rsidP="00637E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7E67" w:rsidRDefault="00B2072B" w:rsidP="00637E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072B">
        <w:rPr>
          <w:rFonts w:ascii="Times New Roman" w:hAnsi="Times New Roman" w:cs="Times New Roman"/>
          <w:sz w:val="28"/>
          <w:szCs w:val="28"/>
        </w:rPr>
        <w:t>«</w:t>
      </w:r>
      <w:r w:rsidR="00637E67">
        <w:rPr>
          <w:rFonts w:ascii="Times New Roman" w:hAnsi="Times New Roman" w:cs="Times New Roman"/>
          <w:sz w:val="28"/>
          <w:szCs w:val="28"/>
        </w:rPr>
        <w:t xml:space="preserve">Об </w:t>
      </w:r>
      <w:r w:rsidR="00D77CC7">
        <w:rPr>
          <w:rFonts w:ascii="Times New Roman" w:hAnsi="Times New Roman" w:cs="Times New Roman"/>
          <w:sz w:val="28"/>
          <w:szCs w:val="28"/>
        </w:rPr>
        <w:t>утверждении нормативов формирования</w:t>
      </w:r>
      <w:r w:rsidR="00637E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7CC7" w:rsidRDefault="00D77CC7" w:rsidP="00637E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Расходов на оплату 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Радищевского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7CC7" w:rsidRDefault="00D77CC7" w:rsidP="00637E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Нижнеилимского района</w:t>
      </w:r>
    </w:p>
    <w:p w:rsidR="00D77CC7" w:rsidRDefault="00D77CC7" w:rsidP="00637E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председателя Думы Радищевского городского поселения</w:t>
      </w:r>
    </w:p>
    <w:p w:rsidR="00B2072B" w:rsidRPr="00B2072B" w:rsidRDefault="00D77CC7" w:rsidP="00637E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Нижнеилимского района</w:t>
      </w:r>
      <w:r w:rsidR="00B2072B" w:rsidRPr="00B2072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072B" w:rsidRPr="00B2072B" w:rsidRDefault="00B2072B" w:rsidP="00B2072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7E67" w:rsidRPr="00B2072B" w:rsidRDefault="00B2072B" w:rsidP="00D77CC7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072B">
        <w:rPr>
          <w:rFonts w:ascii="Times New Roman" w:hAnsi="Times New Roman" w:cs="Times New Roman"/>
          <w:sz w:val="28"/>
          <w:szCs w:val="28"/>
        </w:rPr>
        <w:t>В соответствии</w:t>
      </w:r>
      <w:r w:rsidR="0058357B">
        <w:rPr>
          <w:rFonts w:ascii="Times New Roman" w:hAnsi="Times New Roman" w:cs="Times New Roman"/>
          <w:sz w:val="28"/>
          <w:szCs w:val="28"/>
        </w:rPr>
        <w:t xml:space="preserve"> </w:t>
      </w:r>
      <w:r w:rsidR="0058357B" w:rsidRPr="0058357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с пунктом 2 статьи 136</w:t>
      </w:r>
      <w:r w:rsidR="0058357B" w:rsidRPr="0058357B">
        <w:rPr>
          <w:rStyle w:val="apple-converted-space"/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 </w:t>
      </w:r>
      <w:hyperlink r:id="rId5" w:history="1">
        <w:r w:rsidR="0058357B" w:rsidRPr="0058357B">
          <w:rPr>
            <w:rStyle w:val="a6"/>
            <w:rFonts w:ascii="Times New Roman" w:hAnsi="Times New Roman" w:cs="Times New Roman"/>
            <w:color w:val="00466E"/>
            <w:spacing w:val="2"/>
            <w:sz w:val="28"/>
            <w:szCs w:val="28"/>
            <w:shd w:val="clear" w:color="auto" w:fill="FFFFFF"/>
          </w:rPr>
          <w:t>Бюджетного кодекса Российской Федерации</w:t>
        </w:r>
      </w:hyperlink>
      <w:r w:rsidR="0058357B" w:rsidRPr="0058357B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,</w:t>
      </w:r>
      <w:r w:rsidRPr="00B2072B">
        <w:rPr>
          <w:rFonts w:ascii="Times New Roman" w:hAnsi="Times New Roman" w:cs="Times New Roman"/>
          <w:sz w:val="28"/>
          <w:szCs w:val="28"/>
        </w:rPr>
        <w:t xml:space="preserve"> Законом Иркутской области от 15.10.2007 г. № 89-оз «О Реестре должностей муниципальной службы в Иркутской области и соотношение должностей муниципальной службы и должностей государственной гражданской службы Иркутской област</w:t>
      </w:r>
      <w:r w:rsidR="00D77CC7">
        <w:rPr>
          <w:rFonts w:ascii="Times New Roman" w:hAnsi="Times New Roman" w:cs="Times New Roman"/>
          <w:sz w:val="28"/>
          <w:szCs w:val="28"/>
        </w:rPr>
        <w:t>и», Постановлением Губернатора И</w:t>
      </w:r>
      <w:r w:rsidRPr="00B2072B">
        <w:rPr>
          <w:rFonts w:ascii="Times New Roman" w:hAnsi="Times New Roman" w:cs="Times New Roman"/>
          <w:sz w:val="28"/>
          <w:szCs w:val="28"/>
        </w:rPr>
        <w:t>ркутской области от 16.11.2007 г. №536-п «О размерах должностных окладов и ежемесячного денежного поощрения государственных гражданских служащих Иркутской области</w:t>
      </w:r>
      <w:r w:rsidR="0040274A">
        <w:rPr>
          <w:rFonts w:ascii="Times New Roman" w:hAnsi="Times New Roman" w:cs="Times New Roman"/>
          <w:sz w:val="28"/>
          <w:szCs w:val="28"/>
        </w:rPr>
        <w:t xml:space="preserve">», </w:t>
      </w:r>
      <w:r w:rsidRPr="00B2072B">
        <w:rPr>
          <w:rFonts w:ascii="Times New Roman" w:hAnsi="Times New Roman" w:cs="Times New Roman"/>
          <w:sz w:val="28"/>
          <w:szCs w:val="28"/>
        </w:rPr>
        <w:t>руководствуясь</w:t>
      </w:r>
      <w:proofErr w:type="gramEnd"/>
      <w:r w:rsidRPr="00B2072B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Иркутской области от </w:t>
      </w:r>
      <w:r w:rsidR="0058357B">
        <w:rPr>
          <w:rFonts w:ascii="Times New Roman" w:hAnsi="Times New Roman" w:cs="Times New Roman"/>
          <w:sz w:val="28"/>
          <w:szCs w:val="28"/>
        </w:rPr>
        <w:t>27.11.2014 г. № 599</w:t>
      </w:r>
      <w:r w:rsidRPr="00B2072B">
        <w:rPr>
          <w:rFonts w:ascii="Times New Roman" w:hAnsi="Times New Roman" w:cs="Times New Roman"/>
          <w:sz w:val="28"/>
          <w:szCs w:val="28"/>
        </w:rPr>
        <w:t>-пп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муниципальных образований Иркутской области»</w:t>
      </w:r>
      <w:r w:rsidR="0058357B">
        <w:rPr>
          <w:rFonts w:ascii="Times New Roman" w:hAnsi="Times New Roman" w:cs="Times New Roman"/>
          <w:sz w:val="28"/>
          <w:szCs w:val="28"/>
        </w:rPr>
        <w:t>,</w:t>
      </w:r>
      <w:r w:rsidRPr="00B2072B">
        <w:rPr>
          <w:rFonts w:ascii="Times New Roman" w:hAnsi="Times New Roman" w:cs="Times New Roman"/>
          <w:sz w:val="28"/>
          <w:szCs w:val="28"/>
        </w:rPr>
        <w:t xml:space="preserve"> Дума Радищевского городского поселения</w:t>
      </w:r>
      <w:r w:rsidR="00D77CC7">
        <w:rPr>
          <w:rFonts w:ascii="Times New Roman" w:hAnsi="Times New Roman" w:cs="Times New Roman"/>
          <w:sz w:val="28"/>
          <w:szCs w:val="28"/>
        </w:rPr>
        <w:t xml:space="preserve"> Нижнеилимского района</w:t>
      </w:r>
    </w:p>
    <w:p w:rsidR="00B2072B" w:rsidRDefault="00B2072B" w:rsidP="00B2072B">
      <w:pPr>
        <w:pStyle w:val="1"/>
        <w:ind w:left="432"/>
        <w:rPr>
          <w:b w:val="0"/>
          <w:szCs w:val="28"/>
        </w:rPr>
      </w:pPr>
      <w:r w:rsidRPr="00B2072B">
        <w:rPr>
          <w:b w:val="0"/>
          <w:szCs w:val="28"/>
        </w:rPr>
        <w:t>РЕШИЛА</w:t>
      </w:r>
    </w:p>
    <w:p w:rsidR="00637E67" w:rsidRPr="00637E67" w:rsidRDefault="00637E67" w:rsidP="00637E67">
      <w:pPr>
        <w:rPr>
          <w:lang w:eastAsia="ru-RU"/>
        </w:rPr>
      </w:pPr>
    </w:p>
    <w:p w:rsidR="00B2072B" w:rsidRDefault="00637E67" w:rsidP="00637E67">
      <w:pPr>
        <w:pStyle w:val="a5"/>
        <w:numPr>
          <w:ilvl w:val="0"/>
          <w:numId w:val="6"/>
        </w:numPr>
        <w:ind w:left="357" w:firstLine="352"/>
        <w:jc w:val="both"/>
        <w:rPr>
          <w:sz w:val="28"/>
          <w:szCs w:val="28"/>
        </w:rPr>
      </w:pPr>
      <w:r w:rsidRPr="00637E67">
        <w:rPr>
          <w:sz w:val="28"/>
          <w:szCs w:val="28"/>
        </w:rPr>
        <w:t xml:space="preserve">Утвердить </w:t>
      </w:r>
      <w:r w:rsidR="00D77CC7">
        <w:rPr>
          <w:sz w:val="28"/>
          <w:szCs w:val="28"/>
        </w:rPr>
        <w:t>норматив формирования расходов на оплату труда главы Радищевского муниципального образования Нижнеилимского района (приложение 1).</w:t>
      </w:r>
    </w:p>
    <w:p w:rsidR="0058357B" w:rsidRDefault="00D77CC7" w:rsidP="0058357B">
      <w:pPr>
        <w:pStyle w:val="a5"/>
        <w:numPr>
          <w:ilvl w:val="0"/>
          <w:numId w:val="6"/>
        </w:numPr>
        <w:ind w:left="357" w:firstLine="35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Утвердить норматив формирования расходов на оплату труда председателя Думы Радищевского городского поселения Нижнеилимского района (приложение 2).</w:t>
      </w:r>
    </w:p>
    <w:p w:rsidR="003E1F4C" w:rsidRDefault="0058357B" w:rsidP="003E1F4C">
      <w:pPr>
        <w:pStyle w:val="a5"/>
        <w:numPr>
          <w:ilvl w:val="0"/>
          <w:numId w:val="6"/>
        </w:numPr>
        <w:ind w:left="357" w:firstLine="352"/>
        <w:jc w:val="both"/>
        <w:rPr>
          <w:sz w:val="28"/>
          <w:szCs w:val="28"/>
        </w:rPr>
      </w:pPr>
      <w:r w:rsidRPr="0058357B">
        <w:rPr>
          <w:sz w:val="28"/>
          <w:szCs w:val="28"/>
        </w:rPr>
        <w:t>Признать утратившим силу Решение Думы Радищевского городского поселения Нижнеилимского района № 49 от 05.04.2013 г. «Об утверждении нормативов формирования расходов на оплату  главы Радищевского муниципального образования Нижнеилимского района и председателя Думы Радищевского городского поселения Нижнеилимского района»</w:t>
      </w:r>
      <w:r w:rsidR="003E1F4C">
        <w:rPr>
          <w:sz w:val="28"/>
          <w:szCs w:val="28"/>
        </w:rPr>
        <w:t>.</w:t>
      </w:r>
    </w:p>
    <w:p w:rsidR="003E1F4C" w:rsidRDefault="0058357B" w:rsidP="003E1F4C">
      <w:pPr>
        <w:pStyle w:val="a5"/>
        <w:numPr>
          <w:ilvl w:val="0"/>
          <w:numId w:val="6"/>
        </w:numPr>
        <w:ind w:left="357" w:firstLine="352"/>
        <w:jc w:val="both"/>
        <w:rPr>
          <w:sz w:val="28"/>
          <w:szCs w:val="28"/>
        </w:rPr>
      </w:pPr>
      <w:r w:rsidRPr="003E1F4C">
        <w:rPr>
          <w:sz w:val="28"/>
          <w:szCs w:val="28"/>
        </w:rPr>
        <w:t>Опубликовать данное Решение Думы в СМИ «Вестник Радищевского муниципального образования» и разместить на официальном сайте Администрации Радищевского городского поселения в информационно-телекоммуникационной сети «Интернет».</w:t>
      </w:r>
    </w:p>
    <w:p w:rsidR="00B2072B" w:rsidRPr="003E1F4C" w:rsidRDefault="00B2072B" w:rsidP="003E1F4C">
      <w:pPr>
        <w:pStyle w:val="a5"/>
        <w:numPr>
          <w:ilvl w:val="0"/>
          <w:numId w:val="6"/>
        </w:numPr>
        <w:ind w:left="357" w:firstLine="352"/>
        <w:jc w:val="both"/>
        <w:rPr>
          <w:sz w:val="28"/>
          <w:szCs w:val="28"/>
        </w:rPr>
      </w:pPr>
      <w:r w:rsidRPr="003E1F4C">
        <w:rPr>
          <w:sz w:val="28"/>
          <w:szCs w:val="28"/>
        </w:rPr>
        <w:t xml:space="preserve">Настоящее Решение вступает в силу </w:t>
      </w:r>
      <w:r w:rsidR="003E1F4C">
        <w:rPr>
          <w:sz w:val="28"/>
          <w:szCs w:val="28"/>
        </w:rPr>
        <w:t>с 01 января 2017 года.</w:t>
      </w:r>
    </w:p>
    <w:p w:rsidR="00B2072B" w:rsidRPr="00B2072B" w:rsidRDefault="00B2072B" w:rsidP="00B2072B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B2072B" w:rsidRPr="00B2072B" w:rsidRDefault="00B2072B" w:rsidP="00B2072B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B2072B" w:rsidRPr="00B2072B" w:rsidRDefault="00B2072B" w:rsidP="00B2072B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B2072B" w:rsidRPr="00B2072B" w:rsidRDefault="00B2072B" w:rsidP="00B207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072B" w:rsidRPr="00B2072B" w:rsidRDefault="00B2072B" w:rsidP="00B2072B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B2072B" w:rsidRPr="00B2072B" w:rsidRDefault="0040274A" w:rsidP="00B2072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B2072B" w:rsidRPr="00B207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2072B" w:rsidRPr="00B2072B">
        <w:rPr>
          <w:rFonts w:ascii="Times New Roman" w:hAnsi="Times New Roman" w:cs="Times New Roman"/>
          <w:sz w:val="28"/>
          <w:szCs w:val="28"/>
        </w:rPr>
        <w:t>Радищевского</w:t>
      </w:r>
      <w:proofErr w:type="gramEnd"/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B2072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</w:t>
      </w:r>
      <w:r w:rsidR="0040274A">
        <w:rPr>
          <w:rFonts w:ascii="Times New Roman" w:hAnsi="Times New Roman" w:cs="Times New Roman"/>
          <w:sz w:val="28"/>
          <w:szCs w:val="28"/>
        </w:rPr>
        <w:t xml:space="preserve">С.С. </w:t>
      </w:r>
      <w:proofErr w:type="spellStart"/>
      <w:r w:rsidR="0040274A">
        <w:rPr>
          <w:rFonts w:ascii="Times New Roman" w:hAnsi="Times New Roman" w:cs="Times New Roman"/>
          <w:sz w:val="28"/>
          <w:szCs w:val="28"/>
        </w:rPr>
        <w:t>Жеребцова</w:t>
      </w:r>
      <w:proofErr w:type="spellEnd"/>
      <w:r w:rsidR="003D175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B72095" w:rsidRPr="006965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8C6CC1" w:rsidRDefault="008C6CC1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3E1F4C" w:rsidRDefault="003E1F4C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8C6CC1" w:rsidRDefault="008C6CC1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8C6CC1" w:rsidRDefault="008C6CC1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2072B" w:rsidRDefault="00B2072B" w:rsidP="00B207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D948EF" w:rsidRDefault="00B72095" w:rsidP="00B2072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D175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Приложение №1 к </w:t>
      </w:r>
      <w:r w:rsidR="00D948E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решению Думы </w:t>
      </w:r>
    </w:p>
    <w:p w:rsidR="003D175C" w:rsidRDefault="00D948EF" w:rsidP="0080477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Радищевского городского поселения</w:t>
      </w:r>
      <w:r w:rsidR="00B72095" w:rsidRPr="003D175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B72095" w:rsidRPr="003D1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694055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от</w:t>
      </w:r>
      <w:r w:rsidR="00446933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«06</w:t>
      </w:r>
      <w:r w:rsidR="00A108A5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» февраля 2017</w:t>
      </w:r>
      <w:r w:rsidR="008C6CC1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г. №</w:t>
      </w:r>
      <w:r w:rsidR="003E1F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446933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200</w:t>
      </w:r>
      <w:r w:rsidR="00B72095" w:rsidRPr="003D1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94055" w:rsidRPr="00D009DD" w:rsidRDefault="00694055" w:rsidP="00694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D009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Норматив формировани</w:t>
      </w:r>
      <w:r w:rsidR="00D77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я расходов на оплату труда главы Радищевского муниципального образования Нижнеилимского района.</w:t>
      </w:r>
    </w:p>
    <w:p w:rsidR="00D948EF" w:rsidRPr="00D009DD" w:rsidRDefault="00B72095" w:rsidP="00D77CC7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Расчет норматива формирования расходов на оплату труда главы </w:t>
      </w:r>
      <w:r w:rsidR="003D175C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Радищевского городского поселения Нижнеилимского района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(далее Расчет) произведен на основании Постановления Правительства Иркутской области от </w:t>
      </w:r>
      <w:r w:rsidR="0040274A">
        <w:rPr>
          <w:rFonts w:ascii="Times New Roman" w:hAnsi="Times New Roman" w:cs="Times New Roman"/>
          <w:sz w:val="28"/>
          <w:szCs w:val="28"/>
        </w:rPr>
        <w:t>27.11.2014 г.  № 599</w:t>
      </w:r>
      <w:r w:rsidR="0040274A" w:rsidRPr="00B2072B">
        <w:rPr>
          <w:rFonts w:ascii="Times New Roman" w:hAnsi="Times New Roman" w:cs="Times New Roman"/>
          <w:sz w:val="28"/>
          <w:szCs w:val="28"/>
        </w:rPr>
        <w:t xml:space="preserve">-пп </w:t>
      </w:r>
      <w:r w:rsidR="0040274A">
        <w:rPr>
          <w:rFonts w:ascii="Times New Roman" w:hAnsi="Times New Roman" w:cs="Times New Roman"/>
          <w:sz w:val="28"/>
          <w:szCs w:val="28"/>
        </w:rPr>
        <w:t xml:space="preserve"> 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муниципальных образований Иркутской области» (далее </w:t>
      </w:r>
      <w:r w:rsidRPr="00D009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Нормативы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).</w:t>
      </w:r>
      <w:proofErr w:type="gramEnd"/>
    </w:p>
    <w:p w:rsidR="00D948EF" w:rsidRPr="0040274A" w:rsidRDefault="00D948EF" w:rsidP="0040274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орматив формирования расходов на оплату труда глав муницип</w:t>
      </w:r>
      <w:r w:rsidR="0080477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альных образований определяется 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следующей формуле:</w:t>
      </w:r>
      <w:r w:rsidR="003D175C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2095"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73935" cy="230505"/>
            <wp:effectExtent l="0" t="0" r="0" b="0"/>
            <wp:docPr id="1" name="Рисунок 1" descr="http://su.docdat.com/tw_files2/urls_20/32/d-31239/31239_html_389b7d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u.docdat.com/tw_files2/urls_20/32/d-31239/31239_html_389b7d5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где: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2095"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2760" cy="230505"/>
            <wp:effectExtent l="0" t="0" r="2540" b="0"/>
            <wp:docPr id="2" name="Рисунок 2" descr="http://su.docdat.com/tw_files2/urls_20/32/d-31239/31239_html_1a3aa00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u.docdat.com/tw_files2/urls_20/32/d-31239/31239_html_1a3aa00a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норматив формирования расходов на оплату труда глав муниципальных образований в расчете на месяц;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2095"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4015" cy="198755"/>
            <wp:effectExtent l="0" t="0" r="6985" b="0"/>
            <wp:docPr id="3" name="Рисунок 3" descr="http://su.docdat.com/tw_files2/urls_20/32/d-31239/31239_html_m3b1def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u.docdat.com/tw_files2/urls_20/32/d-31239/31239_html_m3b1def55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ежемесячное денежное вознаграждение, определяемое как: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2095"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47165" cy="230505"/>
            <wp:effectExtent l="0" t="0" r="635" b="0"/>
            <wp:docPr id="4" name="Рисунок 4" descr="http://su.docdat.com/tw_files2/urls_20/32/d-31239/31239_html_153dd1d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u.docdat.com/tw_files2/urls_20/32/d-31239/31239_html_153dd1d4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где: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proofErr w:type="gramStart"/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Q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min</w:t>
      </w:r>
      <w:proofErr w:type="spellEnd"/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 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должностной оклад муниципального служащего, замещающего низшую должность муниципальной службы в местных администрациях муниципальных образований в соответствии с Реестром должностей муниципальной службы Иркутской области, утвержденным Законом Иркутской области от 15 октября 2007 года N 89-оз "О Реестре должностей муниципальной службы в Иркутской области и соотношении должностей муниципальной службы и должностей государственной гражданской службы Иркутской области".</w:t>
      </w:r>
      <w:proofErr w:type="gramEnd"/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027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</w:t>
      </w:r>
      <w:proofErr w:type="gramStart"/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Согласно приложению 2 вышеуказанного Закона Иркутской области низшей должностью муниципальной службы в разделе «Местные администрации муниципальных образований Иркутской области» является должность «специалиста», которая соотносится с должностью государственной гражданской службы «специалист-эксперт», должностной оклад по которой определяется в соответствии с постановлением Губернатора Иркутской области от 16 ноября 2007 года № 536-п «О размерах должностных окладов и ежемесячного денежного поощрения государственных гражданских служащих Иркутской</w:t>
      </w:r>
      <w:proofErr w:type="gramEnd"/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области».</w:t>
      </w:r>
    </w:p>
    <w:p w:rsidR="00912981" w:rsidRPr="00D009DD" w:rsidRDefault="00B72095" w:rsidP="0040274A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Таким образом, при определении норматива минимальный должностной оклад </w:t>
      </w:r>
      <w:proofErr w:type="gramStart"/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муниципального служащего, замещающего низшую должность муниципальной службы в местной администрации применяется</w:t>
      </w:r>
      <w:proofErr w:type="gramEnd"/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размере </w:t>
      </w:r>
      <w:r w:rsidR="004027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3565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рублей. </w:t>
      </w:r>
    </w:p>
    <w:p w:rsidR="00D948EF" w:rsidRPr="00D009DD" w:rsidRDefault="00B72095" w:rsidP="0040274A">
      <w:pPr>
        <w:spacing w:after="0" w:line="240" w:lineRule="auto"/>
        <w:ind w:firstLine="68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6385" cy="230505"/>
            <wp:effectExtent l="0" t="0" r="0" b="0"/>
            <wp:docPr id="5" name="Рисунок 5" descr="http://su.docdat.com/tw_files2/urls_20/32/d-31239/31239_html_71937ba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u.docdat.com/tw_files2/urls_20/32/d-31239/31239_html_71937ba9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поправочный коэффициен</w:t>
      </w:r>
      <w:r w:rsidR="004027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т, применяемый в соответствии с 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приложениями 1, 2 к </w:t>
      </w:r>
      <w:r w:rsidRPr="00D009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Нормативам.</w:t>
      </w:r>
    </w:p>
    <w:p w:rsidR="008C6CC1" w:rsidRDefault="00B72095" w:rsidP="00804775">
      <w:pPr>
        <w:spacing w:after="0" w:line="240" w:lineRule="auto"/>
        <w:ind w:firstLine="6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Поправочный коэффициент зависит от численности населения муниципального</w:t>
      </w:r>
      <w:r w:rsidR="00197A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образования. При этом пунктом 2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D009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Нормативов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установлено, что при </w:t>
      </w:r>
      <w:r w:rsidR="00197A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расчете нормативов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используются </w:t>
      </w:r>
      <w:r w:rsidR="00197A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официальные 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данные территориального органа Федеральной службы государственной статистики по Иркутской области о численности населения соответствующего муниципального образования по состоянию на 1 я</w:t>
      </w:r>
      <w:r w:rsidR="00197A8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нваря текущего финансового года, а так же Реестра административно-территориальных образований Иркутской области.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0477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Согласно данных территориального органа Федеральной службы государственной статистики по Иркутской области численность населения </w:t>
      </w:r>
      <w:r w:rsidR="00912981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Радищевского муниципального образования</w:t>
      </w:r>
      <w:r w:rsidR="004027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 состоянию на 01.01.2016 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г. составляет </w:t>
      </w:r>
      <w:r w:rsidR="004027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981</w:t>
      </w:r>
      <w:r w:rsidR="006442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человек</w:t>
      </w:r>
      <w:r w:rsidR="008C6CC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D948EF" w:rsidRPr="00D009DD" w:rsidRDefault="00B72095" w:rsidP="00804775">
      <w:pPr>
        <w:spacing w:after="0" w:line="240" w:lineRule="auto"/>
        <w:ind w:firstLine="68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приложению 2 к </w:t>
      </w:r>
      <w:r w:rsidRPr="00D009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Нормативам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берем чи</w:t>
      </w:r>
      <w:r w:rsidR="00912981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сленность населения свыше </w:t>
      </w:r>
      <w:r w:rsidR="004027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500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 </w:t>
      </w:r>
      <w:r w:rsidR="004027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1000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(включительно). </w:t>
      </w:r>
      <w:r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6385" cy="230505"/>
            <wp:effectExtent l="0" t="0" r="0" b="0"/>
            <wp:docPr id="6" name="Рисунок 6" descr="http://su.docdat.com/tw_files2/urls_20/32/d-31239/31239_html_71937ba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u.docdat.com/tw_files2/urls_20/32/d-31239/31239_html_71937ba9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= </w:t>
      </w:r>
      <w:r w:rsidR="004027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0,74.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5760" cy="230505"/>
            <wp:effectExtent l="0" t="0" r="0" b="0"/>
            <wp:docPr id="7" name="Рисунок 7" descr="http://su.docdat.com/tw_files2/urls_20/32/d-31239/31239_html_7f20269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u.docdat.com/tw_files2/urls_20/32/d-31239/31239_html_7f20269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коэффициент, зависящий от количества населенных пунктов, входящих в состав муниципального образования, определяемый в соответствии с приложениями 3, 4 к настоящим нормативам. По данным территориального органа Федеральной службы государственной статистики по</w:t>
      </w:r>
      <w:r w:rsidR="0040274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Иркутской области на 01.01.2016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года в состав </w:t>
      </w:r>
      <w:r w:rsidR="00912981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Радищевского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мун</w:t>
      </w:r>
      <w:r w:rsidR="00912981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иципального образования входит 1 населенный пункт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912981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Радищевское городское поселение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 </w:t>
      </w:r>
      <w:r w:rsidRPr="00D009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Приложению 4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B2072B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 Нормативам 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берем количество населенных пунктов менее 4.</w:t>
      </w:r>
    </w:p>
    <w:p w:rsidR="00110E48" w:rsidRDefault="00B72095" w:rsidP="00110E48">
      <w:pPr>
        <w:spacing w:after="0" w:line="240" w:lineRule="auto"/>
        <w:ind w:firstLine="68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5760" cy="230505"/>
            <wp:effectExtent l="0" t="0" r="0" b="0"/>
            <wp:docPr id="8" name="Рисунок 8" descr="http://su.docdat.com/tw_files2/urls_20/32/d-31239/31239_html_7f20269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u.docdat.com/tw_files2/urls_20/32/d-31239/31239_html_7f20269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= 1,00</w:t>
      </w:r>
      <w:proofErr w:type="gramStart"/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ледовательно: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DV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ij</w:t>
      </w:r>
      <w:proofErr w:type="spellEnd"/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= </w:t>
      </w:r>
      <w:r w:rsidR="00110E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3565*0,74 *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1,00 = </w:t>
      </w:r>
      <w:r w:rsidR="00110E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2638,10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K</w:t>
      </w:r>
      <w:proofErr w:type="gramEnd"/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П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коэффициент денежного поощрения и иных дополнительных выплат, установленных нормативными правовыми актами представительного органа муниципального образования в расчете на месяц, размер которого составляет </w:t>
      </w:r>
      <w:r w:rsidRPr="00D009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6,7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2260" cy="230505"/>
            <wp:effectExtent l="0" t="0" r="2540" b="0"/>
            <wp:docPr id="9" name="Рисунок 9" descr="http://su.docdat.com/tw_files2/urls_20/32/d-31239/31239_html_6440019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u.docdat.com/tw_files2/urls_20/32/d-31239/31239_html_6440019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- </w:t>
      </w:r>
      <w:proofErr w:type="gramStart"/>
      <w:r w:rsidR="00110E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повышающий 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коэффициент</w:t>
      </w:r>
      <w:r w:rsidR="00110E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110E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применяемый для муниципальных образований Иркутской области, в бюджетах которых доля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 в собственных доходах в отчетном году составляет менее 20%, размер которого составляет 1.   </w:t>
      </w:r>
      <w:proofErr w:type="gramEnd"/>
    </w:p>
    <w:p w:rsidR="00BC1B5C" w:rsidRDefault="00446933" w:rsidP="00110E48">
      <w:pPr>
        <w:spacing w:after="0" w:line="240" w:lineRule="auto"/>
        <w:ind w:firstLine="6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lastRenderedPageBreak/>
        <w:pict>
          <v:shape id="Рисунок 12" o:spid="_x0000_i1025" type="#_x0000_t75" alt="Описание: http://su.docdat.com/tw_files2/urls_20/32/d-31239/31239_html_3ac3667c.gif" style="width:33pt;height:18pt;visibility:visible;mso-wrap-style:square" o:bullet="t">
            <v:imagedata r:id="rId13" o:title="31239_html_3ac3667c"/>
          </v:shape>
        </w:pic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gramStart"/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объем средств, предусмотренных в муниципальном образовании на выплату процентной надбавки к заработной плате за работу со сведениями, составляющими государственную тайну, определяемый как: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2095"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94790" cy="230505"/>
            <wp:effectExtent l="0" t="0" r="0" b="0"/>
            <wp:docPr id="13" name="Рисунок 13" descr="http://su.docdat.com/tw_files2/urls_20/32/d-31239/31239_html_m6b13fda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u.docdat.com/tw_files2/urls_20/32/d-31239/31239_html_m6b13fda0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где: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2095"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9885" cy="198755"/>
            <wp:effectExtent l="0" t="0" r="0" b="0"/>
            <wp:docPr id="14" name="Рисунок 14" descr="http://su.docdat.com/tw_files2/urls_20/32/d-31239/31239_html_334966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su.docdat.com/tw_files2/urls_20/32/d-31239/31239_html_33496600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фактически установленный в соответствии с федеральными нормативными правовыми актами размер процентной надбавки за работу со сведениями, составляющими государственную тайну главе муниципального образования, в зависимости от степени секретности сведений, составляющих государственную тайну, к которым имеется доступ, в соответствии</w:t>
      </w:r>
      <w:proofErr w:type="gramEnd"/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 Законом Российской Федерации от 21 июля 1993 года N 5485-1 "О государственной тайне"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K</w:t>
      </w:r>
      <w:proofErr w:type="gramEnd"/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С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повышающий коэффициент, размер которого составляет 5,1;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97A8F" w:rsidRDefault="00197A8F" w:rsidP="00197A8F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A8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197A8F">
        <w:rPr>
          <w:rFonts w:ascii="Times New Roman" w:hAnsi="Times New Roman" w:cs="Times New Roman"/>
          <w:sz w:val="28"/>
          <w:szCs w:val="28"/>
        </w:rPr>
        <w:t>Решен</w:t>
      </w:r>
      <w:r>
        <w:rPr>
          <w:rFonts w:ascii="Times New Roman" w:hAnsi="Times New Roman" w:cs="Times New Roman"/>
          <w:sz w:val="28"/>
          <w:szCs w:val="28"/>
        </w:rPr>
        <w:t>ием</w:t>
      </w:r>
      <w:r w:rsidR="00BC1B5C" w:rsidRPr="00197A8F">
        <w:rPr>
          <w:rFonts w:ascii="Times New Roman" w:hAnsi="Times New Roman" w:cs="Times New Roman"/>
          <w:sz w:val="28"/>
          <w:szCs w:val="28"/>
        </w:rPr>
        <w:t xml:space="preserve"> Думы Радищевского городского поселения  Нижнеилимского района от 05 мая  2016 г. № 167 «О денежном вознаграждении главы Радищевского муниципального образования»</w:t>
      </w:r>
      <w:r w:rsidRPr="00197A8F">
        <w:rPr>
          <w:rFonts w:ascii="Times New Roman" w:hAnsi="Times New Roman" w:cs="Times New Roman"/>
          <w:sz w:val="28"/>
          <w:szCs w:val="28"/>
        </w:rPr>
        <w:t xml:space="preserve"> и №168 от 05.05.2016 г. «О денежном вознаграждении председателя Думы Радищевского городского поселения»</w:t>
      </w:r>
      <w:r w:rsidR="00BC1B5C" w:rsidRPr="00197A8F">
        <w:rPr>
          <w:rFonts w:ascii="Times New Roman" w:hAnsi="Times New Roman" w:cs="Times New Roman"/>
          <w:sz w:val="28"/>
          <w:szCs w:val="28"/>
        </w:rPr>
        <w:t>: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2095"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1640" cy="230505"/>
            <wp:effectExtent l="0" t="0" r="0" b="0"/>
            <wp:docPr id="15" name="Рисунок 15" descr="http://su.docdat.com/tw_files2/urls_20/32/d-31239/31239_html_3ac3667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su.docdat.com/tw_files2/urls_20/32/d-31239/31239_html_3ac3667c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3FC2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= </w:t>
      </w:r>
      <w:r w:rsidR="00BC1B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0 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руб.</w:t>
      </w:r>
    </w:p>
    <w:p w:rsidR="00804775" w:rsidRPr="00BC1B5C" w:rsidRDefault="00B72095" w:rsidP="00197A8F">
      <w:pPr>
        <w:ind w:firstLine="709"/>
        <w:rPr>
          <w:sz w:val="28"/>
          <w:szCs w:val="28"/>
          <w:u w:val="single"/>
        </w:rPr>
      </w:pP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4005" cy="230505"/>
            <wp:effectExtent l="0" t="0" r="0" b="0"/>
            <wp:docPr id="16" name="Рисунок 16" descr="http://su.docdat.com/tw_files2/urls_20/32/d-31239/31239_html_m82f565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u.docdat.com/tw_files2/urls_20/32/d-31239/31239_html_m82f565c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- объем средств, рассчитанный исходя из численности муниципального образования, рассчитываемый по следующей формуле: 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80945" cy="445135"/>
            <wp:effectExtent l="0" t="0" r="0" b="0"/>
            <wp:docPr id="17" name="Рисунок 17" descr="http://su.docdat.com/tw_files2/urls_20/32/d-31239/31239_html_36098a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su.docdat.com/tw_files2/urls_20/32/d-31239/31239_html_36098a47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 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где: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proofErr w:type="gramStart"/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</w:t>
      </w:r>
      <w:proofErr w:type="gramEnd"/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bscript"/>
          <w:lang w:eastAsia="ru-RU"/>
        </w:rPr>
        <w:t>ij</w:t>
      </w:r>
      <w:proofErr w:type="spellEnd"/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- численность </w:t>
      </w:r>
      <w:r w:rsidR="00BC1B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r w:rsidR="00B2072B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адищевского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муниципального образования. </w:t>
      </w:r>
    </w:p>
    <w:p w:rsidR="00D948EF" w:rsidRPr="00D009DD" w:rsidRDefault="00B72095" w:rsidP="00804775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Таким образом, дополнительный объем средств </w:t>
      </w:r>
      <w:r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4005" cy="230505"/>
            <wp:effectExtent l="0" t="0" r="0" b="0"/>
            <wp:docPr id="18" name="Рисунок 18" descr="http://su.docdat.com/tw_files2/urls_20/32/d-31239/31239_html_m82f565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su.docdat.com/tw_files2/urls_20/32/d-31239/31239_html_m82f565c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определяется как отношение численности населения муниципального образования к сумме численности населения муниципальных образований, попадающих в одну группу муниципальных образований по численности населения в соответствии с приложениями 1,2</w:t>
      </w:r>
      <w:r w:rsidR="008C6CC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 </w:t>
      </w:r>
      <w:r w:rsidR="00BC1B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8C6CC1" w:rsidRPr="0064233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Нормати</w:t>
      </w:r>
      <w:r w:rsidR="00642335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вов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BC1B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умноженное на 15 процентов и умноженное на сумму нормативов формирования расходов на оплату труда глав муниципальных образований без учета объема средств, на выплату надбавки за работу</w:t>
      </w:r>
      <w:proofErr w:type="gramEnd"/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 сведениями, составляющими государственную тайну, попадающих в ту же группу муниципальных образований.</w:t>
      </w:r>
    </w:p>
    <w:p w:rsidR="00D948EF" w:rsidRPr="00D009DD" w:rsidRDefault="00BC1B5C" w:rsidP="00804775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Радищевское МО входит в 9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-ую группу муниципальных образований (свыше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500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1000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включительно).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Общая сумма численности населения данной группы = 90531 чел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D948EF" w:rsidRPr="00D009DD" w:rsidRDefault="00B72095" w:rsidP="00804775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Сумма нормативов формирования расходов на оплату труда глав муниципальных образований без учета объема средств, на выплату надбавки за работу со сведениями, составляющими госуд</w:t>
      </w:r>
      <w:r w:rsidR="00BC1B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арственную тайну, попадающих в 9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-ую группу муниципальных образований составляет </w:t>
      </w:r>
      <w:r w:rsidR="00BC1B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2265439 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руб. 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Следовательно: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4005" cy="230505"/>
            <wp:effectExtent l="0" t="0" r="0" b="0"/>
            <wp:docPr id="19" name="Рисунок 19" descr="http://su.docdat.com/tw_files2/urls_20/32/d-31239/31239_html_m82f565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su.docdat.com/tw_files2/urls_20/32/d-31239/31239_html_m82f565c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=</w:t>
      </w:r>
      <w:r w:rsidR="00BC1B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981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/</w:t>
      </w:r>
      <w:r w:rsidR="00BC1B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90531</w:t>
      </w:r>
      <w:r w:rsidR="00243FC2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* 15% * </w:t>
      </w:r>
      <w:r w:rsidR="00BC1B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2265439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= </w:t>
      </w:r>
      <w:r w:rsidR="00BC1B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3682 руб. 27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C1B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коп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EE1AF0" w:rsidRPr="00D009DD" w:rsidRDefault="00B72095" w:rsidP="00804775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Производим расчет норматива формирования расходов на оплату труда главы </w:t>
      </w:r>
      <w:r w:rsidR="00EE1AF0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Радищевского муниципального образования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2760" cy="230505"/>
            <wp:effectExtent l="0" t="0" r="2540" b="0"/>
            <wp:docPr id="20" name="Рисунок 20" descr="http://su.docdat.com/tw_files2/urls_20/32/d-31239/31239_html_1a3aa00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su.docdat.com/tw_files2/urls_20/32/d-31239/31239_html_1a3aa00a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= </w:t>
      </w:r>
      <w:r w:rsidR="000375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2638,10</w:t>
      </w:r>
      <w:r w:rsidR="006B3BFC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*6,7 * </w:t>
      </w:r>
      <w:r w:rsidR="000375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+ </w:t>
      </w:r>
      <w:r w:rsidR="000375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3682,27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= </w:t>
      </w:r>
      <w:r w:rsidR="000375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21357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руб.</w:t>
      </w:r>
      <w:r w:rsidR="000375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54 коп.</w:t>
      </w:r>
    </w:p>
    <w:p w:rsidR="00D948EF" w:rsidRPr="00D009DD" w:rsidRDefault="00EE1AF0" w:rsidP="00804775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="000375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соответствии с пунктом 11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B72095" w:rsidRPr="00D009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Нормативов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к нормативам формирования расходов на оплату труда выборных лиц, </w:t>
      </w:r>
      <w:r w:rsidR="000375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муниципальных служащих 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устанавливаются районные коэффициенты и процентные надбавки к заработной плате за работу в районах Крайнего Севера и приравненных к ним местностях, в южных районах Иркутской области в размерах, определенных федеральным и областным законодательством. 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Следовательно: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2095" w:rsidRPr="00D009D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2760" cy="230505"/>
            <wp:effectExtent l="0" t="0" r="2540" b="0"/>
            <wp:docPr id="21" name="Рисунок 21" descr="http://su.docdat.com/tw_files2/urls_20/32/d-31239/31239_html_1a3aa00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su.docdat.com/tw_files2/urls_20/32/d-31239/31239_html_1a3aa00a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=</w:t>
      </w:r>
      <w:r w:rsidR="000375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21357,54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* </w:t>
      </w:r>
      <w:r w:rsidR="006B3BFC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2,1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= </w:t>
      </w:r>
      <w:r w:rsidR="0003753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44850 руб. 83 коп.</w:t>
      </w:r>
    </w:p>
    <w:p w:rsidR="00D948EF" w:rsidRPr="00D009DD" w:rsidRDefault="0003753A" w:rsidP="00804775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соответствии с пунктом 8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B72095" w:rsidRPr="00D009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Нормативов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годовой норматив формирования расходов на оплату труда выборного лица определяется исходя из соответствующего норматива формирования расходов на оплату труда в расчете на месяц, увеличенного в 12 раз. 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Следовательно:</w:t>
      </w:r>
      <w:r w:rsidR="00B7209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44850,83</w:t>
      </w:r>
      <w:r w:rsidR="00804775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*12=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538210</w:t>
      </w:r>
      <w:r w:rsidR="006B3BFC"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руб.</w:t>
      </w:r>
    </w:p>
    <w:p w:rsidR="00804775" w:rsidRPr="00D009DD" w:rsidRDefault="00B72095" w:rsidP="00804775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09D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Норматив формирования расходов на оплату труда главы </w:t>
      </w:r>
      <w:r w:rsidR="006B3BFC" w:rsidRPr="00D009D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Радищевского муниципального образования</w:t>
      </w:r>
      <w:r w:rsidR="0003753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на 2017</w:t>
      </w:r>
      <w:r w:rsidRPr="00D009D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г. равен </w:t>
      </w:r>
      <w:r w:rsidR="0003753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44850,83</w:t>
      </w:r>
      <w:r w:rsidRPr="00D009D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рублей в месяц, </w:t>
      </w:r>
      <w:r w:rsidR="0003753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538210</w:t>
      </w:r>
      <w:r w:rsidRPr="00D009D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рублей в год.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04775" w:rsidRDefault="00804775" w:rsidP="0080477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009DD" w:rsidRDefault="00D009DD" w:rsidP="0080477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009DD" w:rsidRDefault="00D009DD" w:rsidP="0080477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009DD" w:rsidRDefault="00D009DD" w:rsidP="0080477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009DD" w:rsidRDefault="00D009DD" w:rsidP="0080477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009DD" w:rsidRDefault="00D009DD" w:rsidP="0080477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009DD" w:rsidRDefault="00D009DD" w:rsidP="0080477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009DD" w:rsidRDefault="00D009DD" w:rsidP="0080477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009DD" w:rsidRDefault="00D009DD" w:rsidP="0080477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009DD" w:rsidRDefault="00D009DD" w:rsidP="0080477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009DD" w:rsidRDefault="00D009DD" w:rsidP="0080477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009DD" w:rsidRPr="00D009DD" w:rsidRDefault="00D009DD" w:rsidP="0080477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804775" w:rsidRDefault="00804775" w:rsidP="0080477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804775" w:rsidRDefault="00804775" w:rsidP="0080477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3753A" w:rsidRDefault="0003753A" w:rsidP="0080477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3753A" w:rsidRDefault="0003753A" w:rsidP="0080477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3753A" w:rsidRDefault="0003753A" w:rsidP="0080477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3753A" w:rsidRDefault="0003753A" w:rsidP="0080477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694055" w:rsidRDefault="00B72095" w:rsidP="00D948EF">
      <w:pPr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940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Приложение №2 к Решению Думы </w:t>
      </w:r>
    </w:p>
    <w:p w:rsidR="00B72095" w:rsidRPr="00696597" w:rsidRDefault="00694055" w:rsidP="00D948EF">
      <w:pPr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Радищевского городского поселения</w:t>
      </w:r>
      <w:r w:rsidR="00B72095" w:rsidRPr="00694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D77C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от </w:t>
      </w:r>
      <w:r w:rsidR="004469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«06</w:t>
      </w:r>
      <w:r w:rsidR="00A108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» февраля 2017 г. № </w:t>
      </w:r>
      <w:r w:rsidR="004469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200</w:t>
      </w:r>
    </w:p>
    <w:p w:rsidR="00804775" w:rsidRDefault="00804775" w:rsidP="00804775">
      <w:pPr>
        <w:shd w:val="clear" w:color="auto" w:fill="FFFFFF"/>
        <w:spacing w:before="100" w:beforeAutospacing="1" w:after="360" w:line="240" w:lineRule="auto"/>
        <w:ind w:firstLine="57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48EF" w:rsidRPr="00D009DD" w:rsidRDefault="00EE1AF0" w:rsidP="00694055">
      <w:pPr>
        <w:shd w:val="clear" w:color="auto" w:fill="FFFFFF"/>
        <w:spacing w:before="100" w:beforeAutospacing="1" w:after="360" w:line="240" w:lineRule="auto"/>
        <w:ind w:firstLine="5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009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Норматив формирования расходов на оплату труда председателя </w:t>
      </w:r>
      <w:r w:rsidR="00D77C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Думы Радищевского городского поселения Нижнеилимского района.</w:t>
      </w:r>
    </w:p>
    <w:p w:rsidR="00B72095" w:rsidRPr="00D009DD" w:rsidRDefault="00B72095" w:rsidP="00694055">
      <w:pPr>
        <w:shd w:val="clear" w:color="auto" w:fill="FFFFFF"/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Положение разработано в соответствии с Постановлением Правительства Ирку</w:t>
      </w:r>
      <w:r w:rsidR="0069405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тской области от </w:t>
      </w:r>
      <w:r w:rsidR="0003753A">
        <w:rPr>
          <w:rFonts w:ascii="Times New Roman" w:hAnsi="Times New Roman" w:cs="Times New Roman"/>
          <w:sz w:val="28"/>
          <w:szCs w:val="28"/>
        </w:rPr>
        <w:t>27.11.2014 г. № 599</w:t>
      </w:r>
      <w:r w:rsidR="0003753A" w:rsidRPr="00B2072B">
        <w:rPr>
          <w:rFonts w:ascii="Times New Roman" w:hAnsi="Times New Roman" w:cs="Times New Roman"/>
          <w:sz w:val="28"/>
          <w:szCs w:val="28"/>
        </w:rPr>
        <w:t xml:space="preserve">-пп 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муниципальных образований Иркутской области», разъяснением о применении постановления Правительства Иркутской области от 19.10.2012 года № 573-пп «Об установлении нормативов формирования расходов на оплату труда депутатов</w:t>
      </w:r>
      <w:proofErr w:type="gramEnd"/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выборных должностных лиц местного самоуправления, осуществляющих свои полномочия на постоянной основе, муниципальных служащих муниципальных </w:t>
      </w:r>
      <w:r w:rsidR="0069405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образований Иркутской области».</w:t>
      </w:r>
    </w:p>
    <w:p w:rsidR="00694055" w:rsidRPr="00D009DD" w:rsidRDefault="00A108A5" w:rsidP="00694055">
      <w:pPr>
        <w:shd w:val="clear" w:color="auto" w:fill="FFFFFF"/>
        <w:spacing w:before="100" w:beforeAutospacing="1" w:after="100" w:afterAutospacing="1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пунктом 5</w:t>
      </w:r>
      <w:r w:rsidR="0069405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Нормативов норматив формирования расходов на оплату труда председателя представительного органа муниципального образования, осуществляющего свои полномочия на постоянной основе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9405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учета объема средств, предусмотренных на выплату процентной надбавки за работу со сведениями, составляющих </w:t>
      </w:r>
      <w:r w:rsidR="00D009DD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государственную</w:t>
      </w:r>
      <w:r w:rsidR="00694055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тайну, не может</w:t>
      </w:r>
      <w:r w:rsidR="00D009DD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превышать девяносто процентов норматива формирования расходов на оплату труда главы соответствующего муниципального образования без учета объема средств, предусмотренных на</w:t>
      </w:r>
      <w:proofErr w:type="gramEnd"/>
      <w:r w:rsidR="00D009DD" w:rsidRPr="00D00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выплату процентной надбавки за работу со сведениями, составляющую государственную тайну.</w:t>
      </w:r>
    </w:p>
    <w:p w:rsidR="00D009DD" w:rsidRPr="00D009DD" w:rsidRDefault="00D009DD" w:rsidP="00D009DD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D009D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Таким </w:t>
      </w:r>
      <w:proofErr w:type="gramStart"/>
      <w:r w:rsidRPr="00D009D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образом</w:t>
      </w:r>
      <w:proofErr w:type="gramEnd"/>
      <w:r w:rsidRPr="00D009D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норматив формирования расходов на оплату труда председателя Думы Радищевского городско</w:t>
      </w:r>
      <w:r w:rsidR="00A108A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го поселения образования на 2017 г. равен:</w:t>
      </w:r>
    </w:p>
    <w:p w:rsidR="00D009DD" w:rsidRPr="00D009DD" w:rsidRDefault="00D009DD" w:rsidP="00D009DD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111C1" w:rsidRPr="00197A8F" w:rsidRDefault="00A108A5" w:rsidP="00696597">
      <w:pPr>
        <w:ind w:firstLine="57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44850,83</w:t>
      </w:r>
      <w:r w:rsidR="009E131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*80% = </w:t>
      </w:r>
      <w:r w:rsidRPr="00197A8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35880</w:t>
      </w:r>
      <w:r w:rsidR="00D009DD" w:rsidRPr="00197A8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руб.</w:t>
      </w:r>
      <w:r w:rsidRPr="00197A8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66 коп.</w:t>
      </w:r>
    </w:p>
    <w:p w:rsidR="009E1312" w:rsidRDefault="00D009DD" w:rsidP="00696597">
      <w:pPr>
        <w:ind w:firstLine="57"/>
        <w:rPr>
          <w:sz w:val="28"/>
          <w:szCs w:val="28"/>
        </w:rPr>
      </w:pPr>
      <w:r w:rsidRPr="00D009D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Где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108A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–</w:t>
      </w:r>
      <w:r w:rsidRPr="00D009D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108A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44850,83 </w:t>
      </w:r>
      <w:r w:rsidRPr="00D009D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руб. </w:t>
      </w:r>
      <w:r w:rsidR="00353E1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норматив</w:t>
      </w:r>
      <w:r w:rsidRPr="00D009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формирования расходов на оплату труда главы Радищевского муниципального образования.</w:t>
      </w:r>
    </w:p>
    <w:p w:rsidR="009E1312" w:rsidRDefault="009E1312" w:rsidP="009E1312">
      <w:pPr>
        <w:rPr>
          <w:sz w:val="28"/>
          <w:szCs w:val="28"/>
        </w:rPr>
      </w:pPr>
    </w:p>
    <w:p w:rsidR="009E1312" w:rsidRPr="009E1312" w:rsidRDefault="009E1312" w:rsidP="009E1312">
      <w:pPr>
        <w:rPr>
          <w:sz w:val="28"/>
          <w:szCs w:val="28"/>
        </w:rPr>
      </w:pPr>
      <w:bookmarkStart w:id="0" w:name="_GoBack"/>
      <w:bookmarkEnd w:id="0"/>
    </w:p>
    <w:sectPr w:rsidR="009E1312" w:rsidRPr="009E1312" w:rsidSect="006B3B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2" o:spid="_x0000_i1027" type="#_x0000_t75" alt="Описание: http://su.docdat.com/tw_files2/urls_20/32/d-31239/31239_html_3ac3667c.gif" style="width:672.75pt;height:480.75pt;visibility:visible;mso-wrap-style:square" o:bullet="t">
        <v:imagedata r:id="rId1" o:title="31239_html_3ac3667c"/>
      </v:shape>
    </w:pict>
  </w:numPicBullet>
  <w:abstractNum w:abstractNumId="0">
    <w:nsid w:val="045972A6"/>
    <w:multiLevelType w:val="multilevel"/>
    <w:tmpl w:val="3704E3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F15585"/>
    <w:multiLevelType w:val="multilevel"/>
    <w:tmpl w:val="19A06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001A0D"/>
    <w:multiLevelType w:val="multilevel"/>
    <w:tmpl w:val="2C168F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BC7D6E"/>
    <w:multiLevelType w:val="multilevel"/>
    <w:tmpl w:val="A8684E4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A1F23D4"/>
    <w:multiLevelType w:val="multilevel"/>
    <w:tmpl w:val="8AD21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AA0684"/>
    <w:multiLevelType w:val="hybridMultilevel"/>
    <w:tmpl w:val="B1A69E0C"/>
    <w:lvl w:ilvl="0" w:tplc="FDFE947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652C26DA"/>
    <w:multiLevelType w:val="multilevel"/>
    <w:tmpl w:val="A8684E4A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F3920C2"/>
    <w:multiLevelType w:val="multilevel"/>
    <w:tmpl w:val="E6A87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2095"/>
    <w:rsid w:val="000201CB"/>
    <w:rsid w:val="0003753A"/>
    <w:rsid w:val="000C5411"/>
    <w:rsid w:val="00110E48"/>
    <w:rsid w:val="001379B6"/>
    <w:rsid w:val="00197A8F"/>
    <w:rsid w:val="001B3360"/>
    <w:rsid w:val="00227328"/>
    <w:rsid w:val="00243FC2"/>
    <w:rsid w:val="003111EE"/>
    <w:rsid w:val="00353E1E"/>
    <w:rsid w:val="003D175C"/>
    <w:rsid w:val="003E1F4C"/>
    <w:rsid w:val="0040274A"/>
    <w:rsid w:val="00446933"/>
    <w:rsid w:val="004E7C87"/>
    <w:rsid w:val="004E7F4A"/>
    <w:rsid w:val="0058357B"/>
    <w:rsid w:val="0062113E"/>
    <w:rsid w:val="00637E67"/>
    <w:rsid w:val="00642335"/>
    <w:rsid w:val="00644222"/>
    <w:rsid w:val="00694055"/>
    <w:rsid w:val="00696597"/>
    <w:rsid w:val="006B3BFC"/>
    <w:rsid w:val="00720F29"/>
    <w:rsid w:val="00757887"/>
    <w:rsid w:val="007A367E"/>
    <w:rsid w:val="00804775"/>
    <w:rsid w:val="00853B20"/>
    <w:rsid w:val="008C6CC1"/>
    <w:rsid w:val="00912981"/>
    <w:rsid w:val="00935BD1"/>
    <w:rsid w:val="009E1312"/>
    <w:rsid w:val="00A108A5"/>
    <w:rsid w:val="00B111C1"/>
    <w:rsid w:val="00B2072B"/>
    <w:rsid w:val="00B268B5"/>
    <w:rsid w:val="00B72095"/>
    <w:rsid w:val="00BC1B5C"/>
    <w:rsid w:val="00D009DD"/>
    <w:rsid w:val="00D2430E"/>
    <w:rsid w:val="00D77CC7"/>
    <w:rsid w:val="00D948EF"/>
    <w:rsid w:val="00DA5CDD"/>
    <w:rsid w:val="00DC1334"/>
    <w:rsid w:val="00E875BF"/>
    <w:rsid w:val="00EE1AF0"/>
    <w:rsid w:val="00F12D00"/>
    <w:rsid w:val="00F40590"/>
    <w:rsid w:val="00FA3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1CB"/>
  </w:style>
  <w:style w:type="paragraph" w:styleId="1">
    <w:name w:val="heading 1"/>
    <w:basedOn w:val="a"/>
    <w:next w:val="a"/>
    <w:link w:val="10"/>
    <w:qFormat/>
    <w:rsid w:val="00B2072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09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2072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B207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8357B"/>
  </w:style>
  <w:style w:type="character" w:styleId="a6">
    <w:name w:val="Hyperlink"/>
    <w:basedOn w:val="a0"/>
    <w:uiPriority w:val="99"/>
    <w:semiHidden/>
    <w:unhideWhenUsed/>
    <w:rsid w:val="005835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072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09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2072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B207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8357B"/>
  </w:style>
  <w:style w:type="character" w:styleId="a6">
    <w:name w:val="Hyperlink"/>
    <w:basedOn w:val="a0"/>
    <w:uiPriority w:val="99"/>
    <w:semiHidden/>
    <w:unhideWhenUsed/>
    <w:rsid w:val="005835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3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1.gif"/><Relationship Id="rId18" Type="http://schemas.openxmlformats.org/officeDocument/2006/relationships/image" Target="media/image13.gif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2.gi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hyperlink" Target="http://docs.cntd.ru/document/901714433" TargetMode="External"/><Relationship Id="rId15" Type="http://schemas.openxmlformats.org/officeDocument/2006/relationships/image" Target="media/image10.gif"/><Relationship Id="rId10" Type="http://schemas.openxmlformats.org/officeDocument/2006/relationships/image" Target="media/image6.gi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9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1794</Words>
  <Characters>10229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</dc:creator>
  <cp:lastModifiedBy>ДУМА</cp:lastModifiedBy>
  <cp:revision>19</cp:revision>
  <cp:lastPrinted>2017-02-06T04:20:00Z</cp:lastPrinted>
  <dcterms:created xsi:type="dcterms:W3CDTF">2013-04-10T00:44:00Z</dcterms:created>
  <dcterms:modified xsi:type="dcterms:W3CDTF">2017-02-08T08:11:00Z</dcterms:modified>
</cp:coreProperties>
</file>